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แสดงการประเมินคุณธรรม และความโปร่งใสในการดำเนินงานของหน่วยงาน ด้วยประเด็น ดังต่อไปนี้</w:t>
      </w:r>
    </w:p>
    <w:tbl>
      <w:tblPr>
        <w:tblStyle w:val="Table1"/>
        <w:tblW w:w="93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5"/>
        <w:gridCol w:w="3150"/>
        <w:tblGridChange w:id="0">
          <w:tblGrid>
            <w:gridCol w:w="6205"/>
            <w:gridCol w:w="3150"/>
          </w:tblGrid>
        </w:tblGridChange>
      </w:tblGrid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มาตรการที่เกี่ยวข้อง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หน่วยงานผู้ดูแล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กระบวนการปฏิบัติงานที่โปร่งใสและมีประสิทธิภาพ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(หน่วยทรัพยากรบุคคล)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กระบวนการควบคุม ตรวจสอบการใช้ อำนาจและการบริหารงานบุคคล  </w:t>
            </w:r>
          </w:p>
        </w:tc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(หน่วยทรัพยากรบุคคล)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การให้บริการและระบบ E-Service 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(หน่วยจัดกิจกรรมวิชาการ)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ช่องทางและรูปแบบการประชาสัมพันธ์ เผยแพร่ข้อมูลข่าวสารภาครัฐ 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(งานวิเทศฯ)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กระบวนการกำกับดูแลการใช้ทรัพย์สินของราชการ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(หมายถึง ครุภัณฑ์ และ รายการปรับปรุง)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(งานคลัง)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กระบวนการสร้างความโปร่งใสในการการจัดซื้อจัดจ้าง  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(งานคลัง)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กระบวนการใช้งบประมาณ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(หมายรวมถึงเงินรายได้และเงินงบประมาณ)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(งานกลยุทธ์ฯ)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กระบวนการจัดการความเสี่ยงด้านการทุจริต</w:t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(งานกลยุทธ์ฯ)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กลไกและมาตรการในการแก้ไขและป้องกันการทุจริตภายในหน่วยงาน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(หน่วยพัฒนาคุณภาพ)</w:t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Sarabun" w:cs="Sarabun" w:eastAsia="Sarabun" w:hAnsi="Sarabun"/>
          <w:b w:val="1"/>
          <w:bCs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bCs w:val="1"/>
          <w:sz w:val="32"/>
          <w:szCs w:val="32"/>
          <w:rtl w:val="0"/>
        </w:rPr>
        <w:t xml:space="preserve">รายงานข้อมูลคุณธรรมและความโปร่งใส ประจำปี 2569</w:t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Sarabun" w:cs="Sarabun" w:eastAsia="Sarabun" w:hAnsi="Sarabun"/>
          <w:b w:val="1"/>
          <w:bCs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bCs w:val="1"/>
          <w:sz w:val="32"/>
          <w:szCs w:val="32"/>
          <w:rtl w:val="0"/>
        </w:rPr>
        <w:t xml:space="preserve">งานวิเทศสัมพันธ์และประชาสัมพันธ์ คณะเภสัชศาสตร์ มหาวิทยาลัยมหิดล</w:t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Sarabun" w:cs="Sarabun" w:eastAsia="Sarabun" w:hAnsi="Sarabun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แบบฟอร์มข้อ 2</w:t>
      </w:r>
      <w:r w:rsidDel="00000000" w:rsidR="00000000" w:rsidRPr="00000000">
        <w:rPr>
          <w:rFonts w:ascii="Sarabun" w:cs="Sarabun" w:eastAsia="Sarabun" w:hAnsi="Sarabun"/>
          <w:b w:val="1"/>
          <w:bCs w:val="1"/>
          <w:sz w:val="32"/>
          <w:szCs w:val="32"/>
          <w:rtl w:val="0"/>
        </w:rPr>
        <w:t xml:space="preserve">6</w:t>
      </w:r>
      <w:r w:rsidDel="00000000" w:rsidR="00000000" w:rsidRPr="00000000"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รายงานผลการดำเนินงานเพื่อส่งเสริมคุณธรรมและความโปร่งใส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(ในช่วงเวลา 1 ต.ค.2567 – 30 ก.ย.2568)</w:t>
      </w:r>
    </w:p>
    <w:tbl>
      <w:tblPr>
        <w:tblStyle w:val="Table2"/>
        <w:tblW w:w="10085.0" w:type="dxa"/>
        <w:jc w:val="left"/>
        <w:tblInd w:w="-6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8"/>
        <w:gridCol w:w="8037"/>
        <w:tblGridChange w:id="0">
          <w:tblGrid>
            <w:gridCol w:w="2048"/>
            <w:gridCol w:w="8037"/>
          </w:tblGrid>
        </w:tblGridChange>
      </w:tblGrid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องค์ประกอบ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(ต้องมีครบทุกหัวข้อ)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วิธีดำเนินการ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มาตรการ โครงการ หรือกิจกรรม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(หัวข้อเดียวกับข้อ 27)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ดำเนินการตามมาตรการ "การจัดการช่องทางสื่อสารและประชาสัมพันธ์ข้อมูลข่าวสารผ่านสื่อออนไลน์" โดยมุ่งเน้นการเผยแพร่ข้อมูลข่าวสารผ่านสื่อออนไลน์หลากหลายช่องทาง (Multi-platform) เพื่อให้เข้าถึงกลุ่มเป้าหมายอย่างครอบคลุม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สรุปผลการดำเนินงาน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(หัวข้อเดียวกับข้อ 27)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การจัดทำเนื้อหา: รวบรวมและผลิตเนื้อหาประชาสัมพันธ์อย่างต่อเนื่อง เช่น ข่าวกิจกรรมที่ดำเนินโครงการเสร็จสิ้นแล้ว ข่าวรับสมัครทุนการศึกษา/รับสมัครงาน และการโพสต์แสดงความยินดีในโอกาสต่างๆ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การเผยแพร่: นำเนื้อหาที่ผลิตแล้วกระจายสู่ทุกช่องทางออนไลน์พร้อมกัน เพื่อให้เกิดการรับรู้ที่เป็นปัจจุบัน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 ผลลัพธ์หรือความสำเร็จ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(หัวข้อเดียวกับข้อ 27)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เชิงปริมาณ: มีการเผยแพร่ข้อมูลข่าวสารรวมจำนวน 456 ข่าว ตลอดปีงบประมาณ พ.ศ. 2568 และมีจำนวนข่าวสารเพิ่มขึ้นเมื่อเทียบกับปีที่ผ่านมา (ปีงบประมาณ พ.ศ. 2567 มี 361 ข่าว) โดยทุกข่าวสารได้รับการเผยแพร่ผ่านสื่อออนไลน์หลากหลายช่องทาง (Multi-platform)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เชิงคุณภาพ: ผู้รับบริการสามารถเข้าถึงข้อมูลที่ถูกต้องและรวดเร็ว เพิ่มการรับรู้ข้อมูลข่าวสารของคณะฯ ผ่านสื่อออนไลน์ อีกทั้งยังสะท้อนถึงความโปร่งใสในการดำเนินงานของคณะฯ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 ผู้รับผิดชอบ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งานวิเทศสัมพันธ์และประชาสัมพันธ์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หมายเหตุ ทั้งนี้ หากมีภาพประกอบแนบมาด้วย จะเอื้อประโยชน์ต่อการพิจารณาและทำให้เข้าใจรายละเอียดได้ชัดเจนยิ่งขึ้น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Sarabun" w:cs="Sarabun" w:eastAsia="Sarabun" w:hAnsi="Sarabun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bCs w:val="1"/>
          <w:i w:val="0"/>
          <w:iCs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ภาพประกอบ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6012955" cy="595385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2955" cy="5953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4170103" cy="818709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0103" cy="8187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963590" cy="3405469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3590" cy="3405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675593" cy="4358329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5593" cy="4358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993" w:top="810" w:left="1440" w:right="1440" w:header="720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Sarabun" w:cs="Sarabun" w:eastAsia="Sarabun" w:hAnsi="Sarabu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Sarabun" w:cs="Sarabun" w:eastAsia="Sarabun" w:hAnsi="Sarabu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มาตรการส่งเสริมคุณธรรมและความโปร่งใส คณะเภสัชศาสตร์      </w:t>
    </w:r>
    <w:r w:rsidDel="00000000" w:rsidR="00000000" w:rsidRPr="00000000">
      <w:rPr>
        <w:rFonts w:ascii="Sarabun" w:cs="Sarabun" w:eastAsia="Sarabun" w:hAnsi="Sarabu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Sarabun" w:cs="Sarabun" w:eastAsia="Sarabun" w:hAnsi="Sarabun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jp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QQBJmTdGQJ52y9PrxrEb7Anz3A==">CgMxLjA4AHIhMXEwd1VOcE1WSkY1THFCaGNTZDZ4aXE4dVVVRUx0M3Fo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